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051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0514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Viggiano Aidan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101 SPEAR STREET, FIFTH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TWILIO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TWLO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04/02/2026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900" w:type="dxa"/>
            <w:vAlign w:val="bottom"/>
            <w:gridSpan w:val="7"/>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9"/>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15"/>
                <w:szCs w:val="15"/>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5"/>
                <w:szCs w:val="15"/>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94105</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40" w:type="dxa"/>
            <w:vAlign w:val="bottom"/>
            <w:gridSpan w:val="3"/>
          </w:tcPr>
          <w:p>
            <w:pPr>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840" w:type="dxa"/>
            <w:vAlign w:val="bottom"/>
          </w:tcPr>
          <w:p>
            <w:pPr>
              <w:spacing w:after="0"/>
              <w:rPr>
                <w:sz w:val="7"/>
                <w:szCs w:val="7"/>
                <w:color w:val="auto"/>
              </w:rPr>
            </w:pPr>
          </w:p>
        </w:tc>
        <w:tc>
          <w:tcPr>
            <w:tcW w:w="4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900" w:type="dxa"/>
            <w:vAlign w:val="bottom"/>
            <w:gridSpan w:val="6"/>
            <w:vMerge w:val="restart"/>
          </w:tcPr>
          <w:p>
            <w:pPr>
              <w:ind w:left="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90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40" w:type="dxa"/>
            <w:vAlign w:val="bottom"/>
          </w:tcPr>
          <w:p>
            <w:pPr>
              <w:spacing w:after="0"/>
              <w:rPr>
                <w:sz w:val="9"/>
                <w:szCs w:val="9"/>
                <w:color w:val="auto"/>
              </w:rPr>
            </w:pPr>
          </w:p>
        </w:tc>
        <w:tc>
          <w:tcPr>
            <w:tcW w:w="4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900" w:type="dxa"/>
            <w:vAlign w:val="bottom"/>
            <w:gridSpan w:val="6"/>
            <w:vMerge w:val="restart"/>
          </w:tcPr>
          <w:p>
            <w:pPr>
              <w:ind w:left="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840" w:type="dxa"/>
            <w:vAlign w:val="bottom"/>
          </w:tcPr>
          <w:p>
            <w:pPr>
              <w:spacing w:after="0"/>
              <w:rPr>
                <w:sz w:val="7"/>
                <w:szCs w:val="7"/>
                <w:color w:val="auto"/>
              </w:rPr>
            </w:pPr>
          </w:p>
        </w:tc>
        <w:tc>
          <w:tcPr>
            <w:tcW w:w="4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90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560" w:type="dxa"/>
            <w:vAlign w:val="bottom"/>
          </w:tcPr>
          <w:p>
            <w:pPr>
              <w:spacing w:after="0"/>
              <w:rPr>
                <w:sz w:val="6"/>
                <w:szCs w:val="6"/>
                <w:color w:val="auto"/>
              </w:rPr>
            </w:pPr>
          </w:p>
        </w:tc>
        <w:tc>
          <w:tcPr>
            <w:tcW w:w="840" w:type="dxa"/>
            <w:vAlign w:val="bottom"/>
          </w:tcPr>
          <w:p>
            <w:pPr>
              <w:spacing w:after="0"/>
              <w:rPr>
                <w:sz w:val="6"/>
                <w:szCs w:val="6"/>
                <w:color w:val="auto"/>
              </w:rPr>
            </w:pPr>
          </w:p>
        </w:tc>
        <w:tc>
          <w:tcPr>
            <w:tcW w:w="4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840" w:type="dxa"/>
            <w:vAlign w:val="bottom"/>
          </w:tcPr>
          <w:p>
            <w:pPr>
              <w:spacing w:after="0"/>
              <w:rPr>
                <w:sz w:val="7"/>
                <w:szCs w:val="7"/>
                <w:color w:val="auto"/>
              </w:rPr>
            </w:pPr>
          </w:p>
        </w:tc>
        <w:tc>
          <w:tcPr>
            <w:tcW w:w="4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20" w:type="dxa"/>
            <w:vAlign w:val="bottom"/>
            <w:gridSpan w:val="3"/>
            <w:vMerge w:val="continue"/>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4080" w:type="dxa"/>
            <w:vAlign w:val="bottom"/>
            <w:tcBorders>
              <w:bottom w:val="single" w:sz="8" w:color="2C2C2C"/>
            </w:tcBorders>
            <w:gridSpan w:val="9"/>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280" w:type="dxa"/>
            <w:vAlign w:val="bottom"/>
            <w:gridSpan w:val="2"/>
          </w:tcPr>
          <w:p>
            <w:pPr>
              <w:ind w:left="24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560" w:type="dxa"/>
            <w:vAlign w:val="bottom"/>
          </w:tcPr>
          <w:p>
            <w:pPr>
              <w:spacing w:after="0"/>
              <w:rPr>
                <w:sz w:val="15"/>
                <w:szCs w:val="15"/>
                <w:color w:val="auto"/>
              </w:rPr>
            </w:pPr>
          </w:p>
        </w:tc>
        <w:tc>
          <w:tcPr>
            <w:tcW w:w="18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2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(Month/Day/Year)</w:t>
            </w:r>
          </w:p>
        </w:tc>
        <w:tc>
          <w:tcPr>
            <w:tcW w:w="2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4"/>
              </w:rPr>
              <w:t>Owned</w:t>
            </w:r>
          </w:p>
        </w:tc>
        <w:tc>
          <w:tcPr>
            <w:tcW w:w="700" w:type="dxa"/>
            <w:vAlign w:val="bottom"/>
          </w:tcPr>
          <w:p>
            <w:pPr>
              <w:spacing w:after="0"/>
              <w:rPr>
                <w:sz w:val="11"/>
                <w:szCs w:val="11"/>
                <w:color w:val="auto"/>
              </w:rPr>
            </w:pP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56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56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jc w:val="center"/>
              <w:ind w:right="76"/>
              <w:spacing w:after="0"/>
              <w:rPr>
                <w:sz w:val="20"/>
                <w:szCs w:val="20"/>
                <w:color w:val="auto"/>
              </w:rPr>
            </w:pPr>
            <w:r>
              <w:rPr>
                <w:rFonts w:ascii="Arial" w:cs="Arial" w:eastAsia="Arial" w:hAnsi="Arial"/>
                <w:sz w:val="12"/>
                <w:szCs w:val="12"/>
                <w:b w:val="1"/>
                <w:bCs w:val="1"/>
                <w:color w:val="auto"/>
                <w:w w:val="99"/>
              </w:rPr>
              <w:t>(A) or</w:t>
            </w:r>
          </w:p>
        </w:tc>
        <w:tc>
          <w:tcPr>
            <w:tcW w:w="52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52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420" w:type="dxa"/>
            <w:vAlign w:val="bottom"/>
            <w:tcBorders>
              <w:bottom w:val="single" w:sz="8" w:color="2C2C2C"/>
            </w:tcBorders>
            <w:gridSpan w:val="3"/>
          </w:tcPr>
          <w:p>
            <w:pPr>
              <w:ind w:left="640"/>
              <w:spacing w:after="0"/>
              <w:rPr>
                <w:sz w:val="20"/>
                <w:szCs w:val="20"/>
                <w:color w:val="auto"/>
              </w:rPr>
            </w:pPr>
            <w:r>
              <w:rPr>
                <w:rFonts w:ascii="Times New Roman" w:cs="Times New Roman" w:eastAsia="Times New Roman" w:hAnsi="Times New Roman"/>
                <w:sz w:val="17"/>
                <w:szCs w:val="17"/>
                <w:color w:val="0000FF"/>
                <w:w w:val="98"/>
              </w:rPr>
              <w:t>04/02/2026</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91"/>
              <w:spacing w:after="0"/>
              <w:rPr>
                <w:sz w:val="20"/>
                <w:szCs w:val="20"/>
                <w:color w:val="auto"/>
              </w:rPr>
            </w:pPr>
            <w:r>
              <w:rPr>
                <w:rFonts w:ascii="Times New Roman" w:cs="Times New Roman" w:eastAsia="Times New Roman" w:hAnsi="Times New Roman"/>
                <w:sz w:val="17"/>
                <w:szCs w:val="17"/>
                <w:color w:val="0000FF"/>
              </w:rPr>
              <w:t>4,342</w:t>
            </w:r>
          </w:p>
        </w:tc>
        <w:tc>
          <w:tcPr>
            <w:tcW w:w="460" w:type="dxa"/>
            <w:vAlign w:val="bottom"/>
            <w:tcBorders>
              <w:bottom w:val="single" w:sz="8" w:color="2C2C2C"/>
            </w:tcBorders>
          </w:tcPr>
          <w:p>
            <w:pPr>
              <w:jc w:val="center"/>
              <w:ind w:right="56"/>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tcBorders>
              <w:bottom w:val="single" w:sz="8" w:color="2C2C2C"/>
            </w:tcBorders>
            <w:gridSpan w:val="4"/>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127.0229</w:t>
            </w:r>
            <w:r>
              <w:rPr>
                <w:rFonts w:ascii="Times New Roman" w:cs="Times New Roman" w:eastAsia="Times New Roman" w:hAnsi="Times New Roman"/>
                <w:sz w:val="22"/>
                <w:szCs w:val="22"/>
                <w:color w:val="008000"/>
                <w:vertAlign w:val="superscript"/>
              </w:rPr>
              <w:t>(2)</w:t>
            </w:r>
          </w:p>
        </w:tc>
        <w:tc>
          <w:tcPr>
            <w:tcW w:w="1160" w:type="dxa"/>
            <w:vAlign w:val="bottom"/>
            <w:tcBorders>
              <w:bottom w:val="single" w:sz="8" w:color="2C2C2C"/>
            </w:tcBorders>
            <w:gridSpan w:val="2"/>
          </w:tcPr>
          <w:p>
            <w:pPr>
              <w:ind w:left="200"/>
              <w:spacing w:after="0"/>
              <w:rPr>
                <w:sz w:val="20"/>
                <w:szCs w:val="20"/>
                <w:color w:val="auto"/>
              </w:rPr>
            </w:pPr>
            <w:r>
              <w:rPr>
                <w:rFonts w:ascii="Times New Roman" w:cs="Times New Roman" w:eastAsia="Times New Roman" w:hAnsi="Times New Roman"/>
                <w:sz w:val="17"/>
                <w:szCs w:val="17"/>
                <w:color w:val="0000FF"/>
              </w:rPr>
              <w:t>135,388</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420" w:type="dxa"/>
            <w:vAlign w:val="bottom"/>
            <w:tcBorders>
              <w:bottom w:val="single" w:sz="8" w:color="2C2C2C"/>
            </w:tcBorders>
            <w:gridSpan w:val="3"/>
          </w:tcPr>
          <w:p>
            <w:pPr>
              <w:ind w:left="640"/>
              <w:spacing w:after="0"/>
              <w:rPr>
                <w:sz w:val="20"/>
                <w:szCs w:val="20"/>
                <w:color w:val="auto"/>
              </w:rPr>
            </w:pPr>
            <w:r>
              <w:rPr>
                <w:rFonts w:ascii="Times New Roman" w:cs="Times New Roman" w:eastAsia="Times New Roman" w:hAnsi="Times New Roman"/>
                <w:sz w:val="17"/>
                <w:szCs w:val="17"/>
                <w:color w:val="0000FF"/>
                <w:w w:val="98"/>
              </w:rPr>
              <w:t>04/02/2026</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91"/>
              <w:spacing w:after="0"/>
              <w:rPr>
                <w:sz w:val="20"/>
                <w:szCs w:val="20"/>
                <w:color w:val="auto"/>
              </w:rPr>
            </w:pPr>
            <w:r>
              <w:rPr>
                <w:rFonts w:ascii="Times New Roman" w:cs="Times New Roman" w:eastAsia="Times New Roman" w:hAnsi="Times New Roman"/>
                <w:sz w:val="17"/>
                <w:szCs w:val="17"/>
                <w:color w:val="0000FF"/>
              </w:rPr>
              <w:t>5,047</w:t>
            </w:r>
          </w:p>
        </w:tc>
        <w:tc>
          <w:tcPr>
            <w:tcW w:w="460" w:type="dxa"/>
            <w:vAlign w:val="bottom"/>
            <w:tcBorders>
              <w:bottom w:val="single" w:sz="8" w:color="2C2C2C"/>
            </w:tcBorders>
          </w:tcPr>
          <w:p>
            <w:pPr>
              <w:jc w:val="center"/>
              <w:ind w:right="56"/>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tcBorders>
              <w:bottom w:val="single" w:sz="8" w:color="2C2C2C"/>
            </w:tcBorders>
            <w:gridSpan w:val="4"/>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127.9339</w:t>
            </w:r>
            <w:r>
              <w:rPr>
                <w:rFonts w:ascii="Times New Roman" w:cs="Times New Roman" w:eastAsia="Times New Roman" w:hAnsi="Times New Roman"/>
                <w:sz w:val="22"/>
                <w:szCs w:val="22"/>
                <w:color w:val="008000"/>
                <w:vertAlign w:val="superscript"/>
              </w:rPr>
              <w:t>(4)</w:t>
            </w:r>
          </w:p>
        </w:tc>
        <w:tc>
          <w:tcPr>
            <w:tcW w:w="1160" w:type="dxa"/>
            <w:vAlign w:val="bottom"/>
            <w:tcBorders>
              <w:bottom w:val="single" w:sz="8" w:color="2C2C2C"/>
            </w:tcBorders>
            <w:gridSpan w:val="2"/>
          </w:tcPr>
          <w:p>
            <w:pPr>
              <w:ind w:left="200"/>
              <w:spacing w:after="0"/>
              <w:rPr>
                <w:sz w:val="20"/>
                <w:szCs w:val="20"/>
                <w:color w:val="auto"/>
              </w:rPr>
            </w:pPr>
            <w:r>
              <w:rPr>
                <w:rFonts w:ascii="Times New Roman" w:cs="Times New Roman" w:eastAsia="Times New Roman" w:hAnsi="Times New Roman"/>
                <w:sz w:val="17"/>
                <w:szCs w:val="17"/>
                <w:color w:val="0000FF"/>
              </w:rPr>
              <w:t>130,341</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w w:val="99"/>
              </w:rPr>
              <w:t>6. Date Exercisable and</w:t>
            </w:r>
          </w:p>
        </w:tc>
        <w:tc>
          <w:tcPr>
            <w:tcW w:w="980" w:type="dxa"/>
            <w:vAlign w:val="bottom"/>
            <w:gridSpan w:val="2"/>
          </w:tcPr>
          <w:p>
            <w:pPr>
              <w:ind w:left="18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4"/>
          </w:tcPr>
          <w:p>
            <w:pPr>
              <w:ind w:left="180"/>
              <w:spacing w:after="0" w:line="133" w:lineRule="exact"/>
              <w:rPr>
                <w:sz w:val="20"/>
                <w:szCs w:val="20"/>
                <w:color w:val="auto"/>
              </w:rPr>
            </w:pPr>
            <w:r>
              <w:rPr>
                <w:rFonts w:ascii="Arial" w:cs="Arial" w:eastAsia="Arial" w:hAnsi="Arial"/>
                <w:sz w:val="12"/>
                <w:szCs w:val="12"/>
                <w:b w:val="1"/>
                <w:bCs w:val="1"/>
                <w:color w:val="auto"/>
              </w:rPr>
              <w:t>Security (Instr.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0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1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was executed under the Reporting Person's 10b5-1 trading plan, dated as of 6/6/2025.</w:t>
      </w:r>
    </w:p>
    <w:p>
      <w:pPr>
        <w:spacing w:after="0" w:line="5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$126.50 to $127.44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 portion of these shares represent RSUs. Each RSU represents a contingent right to receive one share of the Issuer's Class A common stock.</w:t>
      </w:r>
    </w:p>
    <w:p>
      <w:pPr>
        <w:spacing w:after="0" w:line="5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$127.50 to $128.11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Juliana Chen as attorney-</w:t>
            </w:r>
          </w:p>
        </w:tc>
        <w:tc>
          <w:tcPr>
            <w:tcW w:w="120" w:type="dxa"/>
            <w:vAlign w:val="bottom"/>
          </w:tcPr>
          <w:p>
            <w:pPr>
              <w:spacing w:after="0"/>
              <w:rPr>
                <w:sz w:val="17"/>
                <w:szCs w:val="17"/>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04/06/2026</w:t>
            </w:r>
          </w:p>
        </w:tc>
        <w:tc>
          <w:tcPr>
            <w:tcW w:w="0" w:type="dxa"/>
            <w:vAlign w:val="bottom"/>
          </w:tcPr>
          <w:p>
            <w:pPr>
              <w:spacing w:after="0"/>
              <w:rPr>
                <w:sz w:val="1"/>
                <w:szCs w:val="1"/>
                <w:color w:val="auto"/>
              </w:rPr>
            </w:pPr>
          </w:p>
        </w:tc>
      </w:tr>
      <w:tr>
        <w:trPr>
          <w:trHeight w:val="87"/>
        </w:trPr>
        <w:tc>
          <w:tcPr>
            <w:tcW w:w="196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Reporting Person</w:t>
            </w:r>
          </w:p>
        </w:tc>
        <w:tc>
          <w:tcPr>
            <w:tcW w:w="14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960" w:type="dxa"/>
            <w:vAlign w:val="bottom"/>
            <w:tcBorders>
              <w:bottom w:val="single" w:sz="8" w:color="auto"/>
            </w:tcBorders>
            <w:vMerge w:val="continue"/>
          </w:tcPr>
          <w:p>
            <w:pPr>
              <w:spacing w:after="0"/>
              <w:rPr>
                <w:sz w:val="7"/>
                <w:szCs w:val="7"/>
                <w:color w:val="auto"/>
              </w:rPr>
            </w:pPr>
          </w:p>
        </w:tc>
        <w:tc>
          <w:tcPr>
            <w:tcW w:w="1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65469" TargetMode="External"/><Relationship Id="rId14" Type="http://schemas.openxmlformats.org/officeDocument/2006/relationships/hyperlink" Target="http://www.sec.gov/cgi-bin/browse-edgar?action=getcompany&amp;CIK=000144766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2026-04-06T15:30:57Z</dcterms:created>
  <dcterms:modified xsi:type="dcterms:W3CDTF">2026-04-06T15:30:57Z</dcterms:modified>
</cp:coreProperties>
</file>