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Bell Charles H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TWILIO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TWLO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SPEAR STREET, FIFTH FLOOR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94105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688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 this transaction represent Restricted Stock Units ("RSUs"). Each RSU represents the contingent right to receive one share of the Issuer's Class A common stock. The RSUs vested immediately on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RSUs that have been deferred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Juliana Chen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Reporting Person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1759" TargetMode="External"/><Relationship Id="rId14" Type="http://schemas.openxmlformats.org/officeDocument/2006/relationships/hyperlink" Target="http://www.sec.gov/cgi-bin/browse-edgar?action=getcompany&amp;CIK=0001447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2026-03-17T15:47:56Z</dcterms:created>
  <dcterms:modified xsi:type="dcterms:W3CDTF">2026-03-17T15:47:56Z</dcterms:modified>
</cp:coreProperties>
</file>