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Shipchandler Khozema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SPEAR STREET, FIFTH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gridSpan w:val="7"/>
          </w:tcPr>
          <w:p>
            <w:pPr>
              <w:jc w:val="center"/>
              <w:ind w:left="36"/>
              <w:spacing w:after="0"/>
              <w:rPr>
                <w:sz w:val="20"/>
                <w:szCs w:val="20"/>
                <w:color w:val="auto"/>
              </w:rPr>
            </w:pPr>
            <w:r>
              <w:rPr>
                <w:rFonts w:ascii="Arial" w:cs="Arial" w:eastAsia="Arial" w:hAnsi="Arial"/>
                <w:sz w:val="13"/>
                <w:szCs w:val="13"/>
                <w:color w:val="auto"/>
                <w:w w:val="98"/>
              </w:rPr>
              <w:t>4. If Amendment, Date of Original Filed (Month/Day/Year)</w:t>
            </w:r>
          </w:p>
        </w:tc>
        <w:tc>
          <w:tcPr>
            <w:tcW w:w="120" w:type="dxa"/>
            <w:vAlign w:val="bottom"/>
          </w:tcPr>
          <w:p>
            <w:pPr>
              <w:spacing w:after="0"/>
              <w:rPr>
                <w:sz w:val="13"/>
                <w:szCs w:val="13"/>
                <w:color w:val="auto"/>
              </w:rPr>
            </w:pP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44,158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117.94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279,700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44,158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235.8836</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235,542</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4"/>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gridSpan w:val="2"/>
            <w:vMerge w:val="restart"/>
          </w:tcPr>
          <w:p>
            <w:pPr>
              <w:ind w:left="80"/>
              <w:spacing w:after="0" w:line="283"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2"/>
                <w:szCs w:val="12"/>
                <w:color w:val="auto"/>
              </w:rPr>
            </w:pPr>
          </w:p>
        </w:tc>
        <w:tc>
          <w:tcPr>
            <w:tcW w:w="6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44,158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117.94</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44,158</w:t>
            </w:r>
          </w:p>
        </w:tc>
        <w:tc>
          <w:tcPr>
            <w:tcW w:w="780" w:type="dxa"/>
            <w:vAlign w:val="bottom"/>
            <w:vMerge w:val="continue"/>
          </w:tcPr>
          <w:p>
            <w:pPr>
              <w:spacing w:after="0"/>
              <w:rPr>
                <w:sz w:val="12"/>
                <w:szCs w:val="12"/>
                <w:color w:val="auto"/>
              </w:rPr>
            </w:pPr>
          </w:p>
        </w:tc>
        <w:tc>
          <w:tcPr>
            <w:tcW w:w="7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02/21/2030</w:t>
            </w: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reported was executed under the Reporting Person's 10b5-1 trading plan, dated as of 2/18/2026.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shares represent Restricted Stock Units ("RSUs"). Each RSU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executed under the Reporting Person's 10b5-1 trading plan, dated as of 2/18/2026.</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$235.88 to $236.21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7"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5. The shares underlying the option are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Juliana Chen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7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7610" TargetMode="External"/><Relationship Id="rId14" Type="http://schemas.openxmlformats.org/officeDocument/2006/relationships/hyperlink" Target="http://www.sec.gov/cgi-bin/browse-edgar?action=getcompany&amp;CIK=0001447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2026-06-08T15:33:54Z</dcterms:created>
  <dcterms:modified xsi:type="dcterms:W3CDTF">2026-06-08T15:33:54Z</dcterms:modified>
</cp:coreProperties>
</file>