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677096.xml.htm"/>
      <w:bookmarkStart w:id="1" w:name="kswkform4_178967709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Bell Charles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 SPEAR STREET, FIFTH FLOOR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TWILIO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TWLO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18,565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reported in this transaction represent Restricted Stock Units ("RSUs"). Each RSU represents the contingent right to receive one share of the Issuer's Class A common stock. The RSUs vested immediately on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RSUs that have been deferred by the Reporting Person.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Juliana Chen as attorney-in-fact for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1759" TargetMode="External"/><Relationship Id="rId5" Type="http://schemas.openxmlformats.org/officeDocument/2006/relationships/hyperlink" Target="http://www.sec.gov/cgi-bin/browse-edgar?action=getcompany&amp;CIK=00014476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3334</Characters>
  <CharactersWithSpaces>3883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