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11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11825"/>
                    </a:xfrm>
                    <a:prstGeom prst="rect">
                      <a:avLst/>
                    </a:prstGeom>
                    <a:noFill/>
                  </pic:spPr>
                </pic:pic>
              </a:graphicData>
            </a:graphic>
          </wp:anchor>
        </w:drawing>
      </w:r>
    </w:p>
    <w:p>
      <w:pPr>
        <w:spacing w:after="0" w:line="1285" w:lineRule="exact"/>
        <w:rPr>
          <w:sz w:val="24"/>
          <w:szCs w:val="24"/>
          <w:color w:val="auto"/>
        </w:rPr>
      </w:pPr>
    </w:p>
    <w:p>
      <w:pPr>
        <w:sectPr>
          <w:pgSz w:w="11900" w:h="16867"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Viggiano Aidan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101 SPEAR STREET, FIFTH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TWILIO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TWLO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67" w:orient="portrait"/>
          <w:cols w:equalWidth="0" w:num="3">
            <w:col w:w="3200" w:space="720"/>
            <w:col w:w="3095" w:space="720"/>
            <w:col w:w="3345"/>
          </w:cols>
          <w:pgMar w:left="460" w:top="219" w:right="359" w:bottom="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920" w:type="dxa"/>
            <w:vAlign w:val="bottom"/>
            <w:gridSpan w:val="8"/>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4"/>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0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06/30/2026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1,340</w:t>
            </w:r>
            <w:r>
              <w:rPr>
                <w:rFonts w:ascii="Times New Roman" w:cs="Times New Roman" w:eastAsia="Times New Roman" w:hAnsi="Times New Roman"/>
                <w:sz w:val="22"/>
                <w:szCs w:val="22"/>
                <w:color w:val="008000"/>
                <w:w w:val="93"/>
                <w:vertAlign w:val="superscript"/>
              </w:rPr>
              <w:t>(1)</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199.2729</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126,005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0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06/30/2026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2,304</w:t>
            </w:r>
            <w:r>
              <w:rPr>
                <w:rFonts w:ascii="Times New Roman" w:cs="Times New Roman" w:eastAsia="Times New Roman" w:hAnsi="Times New Roman"/>
                <w:sz w:val="22"/>
                <w:szCs w:val="22"/>
                <w:color w:val="008000"/>
                <w:w w:val="93"/>
                <w:vertAlign w:val="superscript"/>
              </w:rPr>
              <w:t>(1)</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200.2836</w:t>
            </w:r>
            <w:r>
              <w:rPr>
                <w:rFonts w:ascii="Times New Roman" w:cs="Times New Roman" w:eastAsia="Times New Roman" w:hAnsi="Times New Roman"/>
                <w:sz w:val="22"/>
                <w:szCs w:val="22"/>
                <w:color w:val="008000"/>
                <w:vertAlign w:val="superscript"/>
              </w:rPr>
              <w:t>(4)</w:t>
            </w:r>
          </w:p>
        </w:tc>
        <w:tc>
          <w:tcPr>
            <w:tcW w:w="11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123,701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0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06/30/2026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2,779</w:t>
            </w:r>
            <w:r>
              <w:rPr>
                <w:rFonts w:ascii="Times New Roman" w:cs="Times New Roman" w:eastAsia="Times New Roman" w:hAnsi="Times New Roman"/>
                <w:sz w:val="22"/>
                <w:szCs w:val="22"/>
                <w:color w:val="008000"/>
                <w:w w:val="93"/>
                <w:vertAlign w:val="superscript"/>
              </w:rPr>
              <w:t>(1)</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201.2979</w:t>
            </w:r>
            <w:r>
              <w:rPr>
                <w:rFonts w:ascii="Times New Roman" w:cs="Times New Roman" w:eastAsia="Times New Roman" w:hAnsi="Times New Roman"/>
                <w:sz w:val="22"/>
                <w:szCs w:val="22"/>
                <w:color w:val="008000"/>
                <w:vertAlign w:val="superscript"/>
              </w:rPr>
              <w:t>(5)</w:t>
            </w:r>
          </w:p>
        </w:tc>
        <w:tc>
          <w:tcPr>
            <w:tcW w:w="11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120,922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0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06/30/2026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2,430</w:t>
            </w:r>
            <w:r>
              <w:rPr>
                <w:rFonts w:ascii="Times New Roman" w:cs="Times New Roman" w:eastAsia="Times New Roman" w:hAnsi="Times New Roman"/>
                <w:sz w:val="22"/>
                <w:szCs w:val="22"/>
                <w:color w:val="008000"/>
                <w:w w:val="93"/>
                <w:vertAlign w:val="superscript"/>
              </w:rPr>
              <w:t>(1)</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202.9668</w:t>
            </w:r>
            <w:r>
              <w:rPr>
                <w:rFonts w:ascii="Times New Roman" w:cs="Times New Roman" w:eastAsia="Times New Roman" w:hAnsi="Times New Roman"/>
                <w:sz w:val="22"/>
                <w:szCs w:val="22"/>
                <w:color w:val="008000"/>
                <w:vertAlign w:val="superscript"/>
              </w:rPr>
              <w:t>(6)</w:t>
            </w: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118,492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0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06/30/2026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240</w:t>
            </w:r>
            <w:r>
              <w:rPr>
                <w:rFonts w:ascii="Times New Roman" w:cs="Times New Roman" w:eastAsia="Times New Roman" w:hAnsi="Times New Roman"/>
                <w:sz w:val="22"/>
                <w:szCs w:val="22"/>
                <w:color w:val="008000"/>
                <w:w w:val="93"/>
                <w:vertAlign w:val="superscript"/>
              </w:rPr>
              <w:t>(1)</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203.6767</w:t>
            </w:r>
            <w:r>
              <w:rPr>
                <w:rFonts w:ascii="Times New Roman" w:cs="Times New Roman" w:eastAsia="Times New Roman" w:hAnsi="Times New Roman"/>
                <w:sz w:val="22"/>
                <w:szCs w:val="22"/>
                <w:color w:val="008000"/>
                <w:vertAlign w:val="superscript"/>
              </w:rPr>
              <w:t>(7)</w:t>
            </w: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118,252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6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to cover the statutory tax withholding obligations in connection with the vesting of Restricted Stock Units ("RSUs"). This sale is mandated by the Issuer's election under its equity incentive plans to require the satisfaction of minimum statutory tax withholding obligations to be funded by a "sell-to-cover"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$198.81 to $199.80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portion of these shares represent RSUs. Each RSU represents a contingent right to receive one share of Issuer's Class A common stock.</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$199.805 to $200.72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$200.87 to $201.77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$202.52 to $203.51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$203.62 to $203.78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Juliana Chen as attorney-</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19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Reporting Person</w:t>
            </w:r>
          </w:p>
        </w:tc>
        <w:tc>
          <w:tcPr>
            <w:tcW w:w="1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60" w:type="dxa"/>
            <w:vAlign w:val="bottom"/>
            <w:tcBorders>
              <w:bottom w:val="single" w:sz="8" w:color="auto"/>
            </w:tcBorders>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67"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5469" TargetMode="External"/><Relationship Id="rId14" Type="http://schemas.openxmlformats.org/officeDocument/2006/relationships/hyperlink" Target="http://www.sec.gov/cgi-bin/browse-edgar?action=getcompany&amp;CIK=00014476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2026-07-02T15:34:44Z</dcterms:created>
  <dcterms:modified xsi:type="dcterms:W3CDTF">2026-07-02T15:34:44Z</dcterms:modified>
</cp:coreProperties>
</file>